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3A" w:rsidRDefault="00B43856">
      <w:pPr>
        <w:jc w:val="right"/>
      </w:pPr>
      <w:r>
        <w:t>Załącznik do wniosku o zmianę wpisu w RLUN</w:t>
      </w:r>
    </w:p>
    <w:p w:rsidR="00887C3A" w:rsidRDefault="00887C3A">
      <w:pPr>
        <w:spacing w:line="276" w:lineRule="auto"/>
        <w:jc w:val="center"/>
        <w:rPr>
          <w:b/>
        </w:rPr>
      </w:pPr>
    </w:p>
    <w:p w:rsidR="00887C3A" w:rsidRDefault="00B43856">
      <w:pPr>
        <w:spacing w:line="276" w:lineRule="auto"/>
        <w:jc w:val="center"/>
        <w:rPr>
          <w:b/>
        </w:rPr>
      </w:pPr>
      <w:r>
        <w:rPr>
          <w:b/>
        </w:rPr>
        <w:t>Charakterystyka techniczna LUN</w:t>
      </w:r>
    </w:p>
    <w:p w:rsidR="00887C3A" w:rsidRDefault="00B43856">
      <w:pPr>
        <w:spacing w:line="276" w:lineRule="auto"/>
        <w:jc w:val="center"/>
        <w:rPr>
          <w:b/>
        </w:rPr>
      </w:pPr>
      <w:r>
        <w:rPr>
          <w:b/>
        </w:rPr>
        <w:t>Automatyczny system pomiarowy parametrów meteorologicznych (AWOS)</w:t>
      </w:r>
    </w:p>
    <w:p w:rsidR="00887C3A" w:rsidRDefault="00887C3A">
      <w:pPr>
        <w:spacing w:before="120"/>
        <w:jc w:val="center"/>
        <w:rPr>
          <w:b/>
        </w:rPr>
      </w:pPr>
    </w:p>
    <w:p w:rsidR="00887C3A" w:rsidRDefault="00B43856">
      <w:pPr>
        <w:jc w:val="center"/>
        <w:rPr>
          <w:b/>
        </w:rPr>
      </w:pPr>
      <w:r>
        <w:rPr>
          <w:b/>
        </w:rPr>
        <w:t>………………………………………………………..</w:t>
      </w:r>
    </w:p>
    <w:p w:rsidR="00887C3A" w:rsidRDefault="00B4385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(Numer w rejestrze LUN)</w:t>
      </w:r>
    </w:p>
    <w:p w:rsidR="00887C3A" w:rsidRDefault="00887C3A">
      <w:pPr>
        <w:jc w:val="center"/>
        <w:rPr>
          <w:i/>
          <w:sz w:val="16"/>
          <w:szCs w:val="18"/>
        </w:rPr>
      </w:pPr>
    </w:p>
    <w:tbl>
      <w:tblPr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"/>
        <w:gridCol w:w="13"/>
        <w:gridCol w:w="41"/>
        <w:gridCol w:w="55"/>
        <w:gridCol w:w="1443"/>
        <w:gridCol w:w="708"/>
        <w:gridCol w:w="284"/>
        <w:gridCol w:w="125"/>
        <w:gridCol w:w="17"/>
        <w:gridCol w:w="650"/>
        <w:gridCol w:w="186"/>
        <w:gridCol w:w="157"/>
        <w:gridCol w:w="340"/>
        <w:gridCol w:w="6"/>
        <w:gridCol w:w="13"/>
        <w:gridCol w:w="67"/>
        <w:gridCol w:w="254"/>
        <w:gridCol w:w="737"/>
        <w:gridCol w:w="399"/>
        <w:gridCol w:w="25"/>
        <w:gridCol w:w="153"/>
        <w:gridCol w:w="272"/>
        <w:gridCol w:w="804"/>
        <w:gridCol w:w="329"/>
        <w:gridCol w:w="13"/>
        <w:gridCol w:w="413"/>
        <w:gridCol w:w="431"/>
        <w:gridCol w:w="125"/>
        <w:gridCol w:w="578"/>
        <w:gridCol w:w="329"/>
      </w:tblGrid>
      <w:tr w:rsidR="00887C3A">
        <w:trPr>
          <w:trHeight w:val="315"/>
        </w:trPr>
        <w:tc>
          <w:tcPr>
            <w:tcW w:w="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ind w:left="57" w:firstLine="0"/>
              <w:jc w:val="center"/>
            </w:pP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/>
              <w:ind w:right="-108"/>
              <w:rPr>
                <w:vertAlign w:val="superscript"/>
              </w:rPr>
            </w:pPr>
            <w:r>
              <w:t>Kategoria AWOS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7C3A" w:rsidRDefault="00B43856">
            <w:pPr>
              <w:widowControl w:val="0"/>
              <w:spacing w:before="120"/>
              <w:jc w:val="both"/>
            </w:pPr>
            <w:r>
              <w:rPr>
                <w:sz w:val="18"/>
                <w:szCs w:val="18"/>
              </w:rPr>
              <w:t>System AWOS (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Weather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Observing</w:t>
            </w:r>
            <w:proofErr w:type="spellEnd"/>
            <w:r>
              <w:rPr>
                <w:sz w:val="18"/>
                <w:szCs w:val="18"/>
              </w:rPr>
              <w:t xml:space="preserve"> System) dla lotnisk z drogami startowymi przeznaczonymi do operacji przyrządowych podejść i lądowań w kategoriach I–III, o których mowa w pkt 4.1.5 oraz 4.1.6 Załącznika 3 do Konwencji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315"/>
        </w:trPr>
        <w:tc>
          <w:tcPr>
            <w:tcW w:w="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snapToGrid w:val="0"/>
              <w:ind w:left="417"/>
              <w:jc w:val="center"/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</w:pPr>
          </w:p>
        </w:tc>
        <w:tc>
          <w:tcPr>
            <w:tcW w:w="5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7C3A" w:rsidRDefault="00B43856">
            <w:pPr>
              <w:widowControl w:val="0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System AWOS przeznaczony dla operacji nieprecyzyjnych podejść i lądowań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624"/>
        </w:trPr>
        <w:tc>
          <w:tcPr>
            <w:tcW w:w="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ind w:left="57" w:firstLine="0"/>
              <w:jc w:val="center"/>
            </w:pPr>
          </w:p>
        </w:tc>
        <w:tc>
          <w:tcPr>
            <w:tcW w:w="88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 w:after="120"/>
            </w:pPr>
            <w:r>
              <w:t>Wykaz czujników pomiarowych wchodzących w skład systemu AWOS, ilość, typ i numery wraz ze współrzędnymi miejsca zainstalowania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2, 3</w:t>
            </w:r>
          </w:p>
        </w:tc>
      </w:tr>
      <w:tr w:rsidR="00887C3A">
        <w:trPr>
          <w:cantSplit/>
          <w:trHeight w:val="966"/>
        </w:trPr>
        <w:tc>
          <w:tcPr>
            <w:tcW w:w="3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Czujniki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Typ i producent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Numery fabryczne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Współrzędne geograficzne </w:t>
            </w:r>
          </w:p>
          <w:p w:rsidR="00887C3A" w:rsidRDefault="00B43856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[WGS 84]</w:t>
            </w: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Pr="009147DD" w:rsidRDefault="00B43856">
            <w:pPr>
              <w:widowControl w:val="0"/>
              <w:spacing w:line="276" w:lineRule="auto"/>
              <w:jc w:val="center"/>
            </w:pPr>
            <w:r w:rsidRPr="009147DD">
              <w:rPr>
                <w:sz w:val="18"/>
                <w:szCs w:val="18"/>
              </w:rPr>
              <w:t>Wysokość pomiaru</w:t>
            </w:r>
          </w:p>
          <w:p w:rsidR="00887C3A" w:rsidRPr="009147DD" w:rsidRDefault="00B43856">
            <w:pPr>
              <w:widowControl w:val="0"/>
              <w:spacing w:line="276" w:lineRule="auto"/>
              <w:jc w:val="center"/>
            </w:pPr>
            <w:r w:rsidRPr="00F140DF">
              <w:rPr>
                <w:sz w:val="16"/>
                <w:szCs w:val="16"/>
              </w:rPr>
              <w:t>[PL-EVRF2007-NH]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Pr="009147DD" w:rsidRDefault="00B43856">
            <w:pPr>
              <w:widowControl w:val="0"/>
              <w:spacing w:line="276" w:lineRule="auto"/>
              <w:jc w:val="center"/>
            </w:pPr>
            <w:r w:rsidRPr="009147DD">
              <w:rPr>
                <w:sz w:val="18"/>
                <w:szCs w:val="18"/>
              </w:rPr>
              <w:t xml:space="preserve">Wysokość pomiaru </w:t>
            </w:r>
          </w:p>
          <w:p w:rsidR="00887C3A" w:rsidRPr="009147DD" w:rsidRDefault="00B43856">
            <w:pPr>
              <w:widowControl w:val="0"/>
              <w:spacing w:line="276" w:lineRule="auto"/>
              <w:jc w:val="center"/>
            </w:pPr>
            <w:r w:rsidRPr="009147DD">
              <w:rPr>
                <w:sz w:val="18"/>
                <w:szCs w:val="18"/>
              </w:rPr>
              <w:t>[m n.p.t]</w:t>
            </w: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Wiatromierz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Widzialnościomierz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jasności tła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pogody bieżącej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Ceilometr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Barometr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 temperatury i wilgotności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wyładowań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40"/>
        </w:trPr>
        <w:tc>
          <w:tcPr>
            <w:tcW w:w="19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Wykreślenie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397"/>
        </w:trPr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</w:pPr>
          </w:p>
        </w:tc>
      </w:tr>
      <w:tr w:rsidR="00887C3A">
        <w:trPr>
          <w:trHeight w:val="624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hd w:val="clear" w:color="auto" w:fill="D3D3D3"/>
              <w:snapToGrid w:val="0"/>
              <w:spacing w:before="120" w:after="120"/>
              <w:ind w:right="-108"/>
            </w:pPr>
            <w:r>
              <w:rPr>
                <w:sz w:val="20"/>
                <w:szCs w:val="20"/>
              </w:rPr>
              <w:t xml:space="preserve">Odległości położenia poszczególnych czujników systemu AWOS względem progu i osi drogi startowej podać na schemacie lokalizacji urządzeń </w:t>
            </w:r>
            <w:r>
              <w:rPr>
                <w:i/>
                <w:iCs/>
                <w:sz w:val="20"/>
                <w:szCs w:val="20"/>
              </w:rPr>
              <w:t>(dokument poz. 13.3 wniosku o wpis do Rejestru Lotniczych Urządzeń Naziemnych (MET))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887C3A">
        <w:trPr>
          <w:trHeight w:val="624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54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 w:rsidRPr="009147DD">
              <w:rPr>
                <w:sz w:val="20"/>
                <w:szCs w:val="20"/>
              </w:rPr>
              <w:t xml:space="preserve">Wysokość </w:t>
            </w:r>
            <w:r w:rsidRPr="00F140DF">
              <w:rPr>
                <w:sz w:val="20"/>
                <w:szCs w:val="20"/>
              </w:rPr>
              <w:t xml:space="preserve">(zgodnie z układem wysokości PL-EVRF2007-NH) </w:t>
            </w:r>
            <w:r>
              <w:rPr>
                <w:sz w:val="20"/>
                <w:szCs w:val="20"/>
              </w:rPr>
              <w:t>poziomu pomiaru ciśnienia atmosferycznego wprowadzona w systemie AWOS do obliczeń ciśnienia QFE i QNH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422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ind w:left="57" w:firstLine="0"/>
              <w:jc w:val="center"/>
            </w:pPr>
          </w:p>
        </w:tc>
        <w:tc>
          <w:tcPr>
            <w:tcW w:w="89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 w:after="80"/>
            </w:pPr>
            <w:r>
              <w:t>Wyszczególnienie części składowych (oprogramowanie, transmisja danych, sprzęt IT, inne) podlegających zmianie</w:t>
            </w:r>
            <w:r>
              <w:rPr>
                <w:vertAlign w:val="superscript"/>
              </w:rPr>
              <w:t>3</w:t>
            </w:r>
          </w:p>
        </w:tc>
      </w:tr>
      <w:tr w:rsidR="00887C3A">
        <w:trPr>
          <w:trHeight w:val="624"/>
        </w:trPr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lastRenderedPageBreak/>
              <w:t>Oprogramowanie AWOS</w:t>
            </w:r>
          </w:p>
        </w:tc>
        <w:tc>
          <w:tcPr>
            <w:tcW w:w="64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 i numer wersji oprogramowania, ilość</w:t>
            </w:r>
          </w:p>
        </w:tc>
      </w:tr>
      <w:tr w:rsidR="00887C3A">
        <w:trPr>
          <w:trHeight w:val="624"/>
        </w:trPr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System operacyjny</w:t>
            </w:r>
          </w:p>
        </w:tc>
        <w:tc>
          <w:tcPr>
            <w:tcW w:w="64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Nazwa, ilość</w:t>
            </w:r>
          </w:p>
        </w:tc>
      </w:tr>
      <w:tr w:rsidR="00887C3A">
        <w:trPr>
          <w:trHeight w:val="624"/>
        </w:trPr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rPr>
                <w:vertAlign w:val="superscript"/>
              </w:rPr>
            </w:pPr>
            <w:r>
              <w:t>Połączenie z innymi systemami, sieciami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ATIS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AFTN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LAN/WAN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Inne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624"/>
        </w:trPr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ind w:right="-108"/>
            </w:pPr>
            <w:r>
              <w:t>Sprzęt IT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Serwery</w:t>
            </w:r>
          </w:p>
        </w:tc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Stacje robocze</w:t>
            </w:r>
          </w:p>
          <w:p w:rsidR="00887C3A" w:rsidRDefault="00B438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(Terminale)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Routery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Modemy</w:t>
            </w:r>
          </w:p>
        </w:tc>
      </w:tr>
      <w:tr w:rsidR="00887C3A">
        <w:trPr>
          <w:trHeight w:val="624"/>
        </w:trPr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Ilość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624"/>
        </w:trPr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Inne</w:t>
            </w:r>
          </w:p>
        </w:tc>
        <w:tc>
          <w:tcPr>
            <w:tcW w:w="64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624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ind w:left="57" w:firstLine="0"/>
            </w:pPr>
          </w:p>
        </w:tc>
        <w:tc>
          <w:tcPr>
            <w:tcW w:w="3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 w:after="80"/>
            </w:pPr>
            <w:r>
              <w:t>Dostępne standardy sygnałów wyjściowych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9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624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ind w:left="57" w:firstLine="0"/>
            </w:pPr>
          </w:p>
        </w:tc>
        <w:tc>
          <w:tcPr>
            <w:tcW w:w="3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 w:after="80"/>
              <w:rPr>
                <w:vertAlign w:val="superscript"/>
              </w:rPr>
            </w:pPr>
            <w:r>
              <w:t>Sposób transmisji danych z czujników do wskaźników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9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</w:tr>
      <w:tr w:rsidR="00887C3A">
        <w:trPr>
          <w:trHeight w:val="546"/>
        </w:trPr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t>Sposób i miejsce archiwizacji danych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9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821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pStyle w:val="Tekstpodstawowy"/>
              <w:widowControl w:val="0"/>
              <w:spacing w:before="57" w:after="57"/>
            </w:pPr>
            <w:r>
              <w:rPr>
                <w:rFonts w:ascii="Liberation Serif" w:hAnsi="Liberation Serif"/>
              </w:rPr>
              <w:t>Sposób i miejsce prezentacji danych z AWOS w służbach żeglugi powietrznej oraz dostępu do danych z AWOS w innych operacyjnie wykorzystywanych systemach.</w:t>
            </w:r>
            <w:r>
              <w:rPr>
                <w:rFonts w:ascii="Liberation Serif" w:hAnsi="Liberation Serif"/>
                <w:vertAlign w:val="superscript"/>
              </w:rPr>
              <w:t>3</w:t>
            </w:r>
          </w:p>
        </w:tc>
      </w:tr>
      <w:tr w:rsidR="00887C3A">
        <w:trPr>
          <w:trHeight w:val="504"/>
        </w:trPr>
        <w:tc>
          <w:tcPr>
            <w:tcW w:w="44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t>Miejsce prezentacji</w:t>
            </w:r>
            <w:r>
              <w:rPr>
                <w:vertAlign w:val="superscript"/>
              </w:rPr>
              <w:t>1</w:t>
            </w:r>
          </w:p>
        </w:tc>
        <w:tc>
          <w:tcPr>
            <w:tcW w:w="4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t>Sposób prezentacji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t>Ilość</w:t>
            </w:r>
          </w:p>
        </w:tc>
      </w:tr>
      <w:tr w:rsidR="00887C3A">
        <w:trPr>
          <w:trHeight w:val="562"/>
        </w:trPr>
        <w:tc>
          <w:tcPr>
            <w:tcW w:w="3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MET (LSM/LBM/BPM/MBN)</w:t>
            </w:r>
          </w:p>
        </w:tc>
        <w:tc>
          <w:tcPr>
            <w:tcW w:w="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463"/>
        </w:trPr>
        <w:tc>
          <w:tcPr>
            <w:tcW w:w="3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TWR</w:t>
            </w:r>
          </w:p>
        </w:tc>
        <w:tc>
          <w:tcPr>
            <w:tcW w:w="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500"/>
        </w:trPr>
        <w:tc>
          <w:tcPr>
            <w:tcW w:w="3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APP</w:t>
            </w:r>
          </w:p>
        </w:tc>
        <w:tc>
          <w:tcPr>
            <w:tcW w:w="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512"/>
        </w:trPr>
        <w:tc>
          <w:tcPr>
            <w:tcW w:w="3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AFIS</w:t>
            </w:r>
          </w:p>
        </w:tc>
        <w:tc>
          <w:tcPr>
            <w:tcW w:w="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400"/>
        </w:trPr>
        <w:tc>
          <w:tcPr>
            <w:tcW w:w="3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87C3A">
        <w:trPr>
          <w:trHeight w:val="62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6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C3A" w:rsidRDefault="00B43856">
            <w:pPr>
              <w:widowControl w:val="0"/>
              <w:spacing w:before="120" w:after="120"/>
            </w:pPr>
            <w:r>
              <w:t xml:space="preserve">Parametry mierzone i/lub wyliczane przez system AWOS z wyszczególnieniem okresów uśredniania, dokładności i rozdzielczości pomiarów oraz zapis w komunikatach meteorologicznych </w:t>
            </w:r>
            <w:r>
              <w:rPr>
                <w:sz w:val="18"/>
                <w:szCs w:val="18"/>
              </w:rPr>
              <w:t>(zapewniane przez producenta systemu zgodnie z wymaganiami Rozdział 4, Dodatek 3, Tabela A3-4, Tabela A3-5 i Załącznik A Załącznika 3 oraz publikacje WMO Nr 8 i WMO Nr 306)</w:t>
            </w:r>
            <w:r>
              <w:rPr>
                <w:b/>
                <w:bCs/>
                <w:vertAlign w:val="superscript"/>
              </w:rPr>
              <w:t>2,  3</w:t>
            </w:r>
          </w:p>
        </w:tc>
      </w:tr>
      <w:tr w:rsidR="00887C3A">
        <w:trPr>
          <w:trHeight w:val="496"/>
        </w:trPr>
        <w:tc>
          <w:tcPr>
            <w:tcW w:w="3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  <w:jc w:val="center"/>
            </w:pPr>
            <w:r>
              <w:t>Parametr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rPr>
                <w:sz w:val="20"/>
                <w:szCs w:val="20"/>
              </w:rPr>
              <w:t>Okres uśredniania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rPr>
                <w:sz w:val="20"/>
                <w:szCs w:val="20"/>
              </w:rPr>
              <w:t>Dokładność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jc w:val="center"/>
            </w:pPr>
            <w:r>
              <w:rPr>
                <w:sz w:val="18"/>
                <w:szCs w:val="18"/>
              </w:rPr>
              <w:t>Zapis w komunikatach MET wg zasad kodowania WMO/ICAO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887C3A">
        <w:trPr>
          <w:trHeight w:val="209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Średni kierunek wiatru przyziemnego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09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09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Średnia prędkość wiatru przyziemnego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09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Porywy wiatru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Znaczące zmiany prędkości wiatru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Znaczące zmiany kierunku wiatru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Widzialność przeważająca lub minimalna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56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337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Widzialność minimalna i jej kierunek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337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337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Zasięg widzialności wzdłuż drogi startowej (RVR) z lub bez tendencji jej zmiany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337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343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Wysokość podstawy chmur lub widzialność pionowa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343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112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18"/>
                <w:szCs w:val="18"/>
              </w:rPr>
              <w:t>Wielkość zachmurzenia i ilość warstw chmur, rodzaj chmur CB, TCU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112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25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Temperatura powietrza</w:t>
            </w:r>
          </w:p>
          <w:p w:rsidR="00887C3A" w:rsidRDefault="00B43856">
            <w:pPr>
              <w:widowControl w:val="0"/>
              <w:spacing w:before="57" w:after="57" w:line="276" w:lineRule="auto"/>
            </w:pPr>
            <w:r>
              <w:rPr>
                <w:sz w:val="20"/>
                <w:szCs w:val="20"/>
              </w:rPr>
              <w:t>Temperatura punktu rosy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25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25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Wilgotność względna powietrza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25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Ciśnienie atmosferyczne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115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57" w:after="57" w:line="276" w:lineRule="auto"/>
            </w:pPr>
            <w:r>
              <w:rPr>
                <w:sz w:val="20"/>
                <w:szCs w:val="20"/>
              </w:rPr>
              <w:t>Ciśnienie QNH, QFE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115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57" w:after="57" w:line="276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2"/>
                <w:szCs w:val="22"/>
              </w:rPr>
              <w:t>Pogoda bieżąca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line="276" w:lineRule="auto"/>
              <w:ind w:right="-108"/>
            </w:pPr>
            <w:r>
              <w:rPr>
                <w:sz w:val="18"/>
                <w:szCs w:val="18"/>
              </w:rPr>
              <w:t>Intensywność lub bliskość zjawisk pogody bieżącej.  Charakterystyka i typ pogody bieżącej.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line="276" w:lineRule="auto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CAVOK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231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146"/>
        </w:trPr>
        <w:tc>
          <w:tcPr>
            <w:tcW w:w="2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146"/>
        </w:trPr>
        <w:tc>
          <w:tcPr>
            <w:tcW w:w="26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3A" w:rsidRDefault="00887C3A">
            <w:pPr>
              <w:widowControl w:val="0"/>
              <w:snapToGrid w:val="0"/>
              <w:spacing w:before="120"/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3A" w:rsidRDefault="00B43856">
            <w:pPr>
              <w:widowControl w:val="0"/>
              <w:snapToGrid w:val="0"/>
              <w:spacing w:before="120"/>
              <w:jc w:val="center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887C3A">
        <w:trPr>
          <w:trHeight w:val="62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887C3A" w:rsidRDefault="00887C3A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887C3A" w:rsidRPr="00F140DF" w:rsidRDefault="00B43856" w:rsidP="00F140DF">
            <w:pPr>
              <w:widowControl w:val="0"/>
              <w:spacing w:before="120" w:after="120"/>
              <w:ind w:right="-108"/>
              <w:rPr>
                <w:sz w:val="18"/>
                <w:szCs w:val="18"/>
              </w:rPr>
            </w:pPr>
            <w:r w:rsidRPr="00F140DF">
              <w:rPr>
                <w:sz w:val="18"/>
                <w:szCs w:val="18"/>
              </w:rPr>
              <w:t>Metodyka obliczania wartości ciśnienia atmosferycznego zredukowanego do elewacji lotniska lub progu drogi startowej (QFE) i ciśnienia atmosferycznego zredukowanego do średniego poziomu morza (MSL) przy wykorzystaniu standardowego profilu atmosfery ICAO (QNH)</w:t>
            </w:r>
            <w:r w:rsidRPr="00F140DF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3A" w:rsidRDefault="00887C3A">
            <w:pPr>
              <w:widowControl w:val="0"/>
              <w:spacing w:before="120"/>
              <w:ind w:right="-108"/>
            </w:pPr>
          </w:p>
        </w:tc>
        <w:bookmarkStart w:id="0" w:name="_GoBack"/>
        <w:bookmarkEnd w:id="0"/>
      </w:tr>
    </w:tbl>
    <w:p w:rsidR="00887C3A" w:rsidRDefault="00B43856">
      <w:pPr>
        <w:spacing w:before="120" w:line="276" w:lineRule="auto"/>
      </w:pPr>
      <w:r>
        <w:rPr>
          <w:sz w:val="20"/>
          <w:szCs w:val="20"/>
        </w:rPr>
        <w:t>1 Zaznaczyć właściwy kwadrat.</w:t>
      </w:r>
    </w:p>
    <w:p w:rsidR="00887C3A" w:rsidRDefault="00B43856">
      <w:pPr>
        <w:spacing w:line="276" w:lineRule="auto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2 Jeśli potrzeba - dostarczyć jako oddzielny dokument. Gdy używane o</w:t>
      </w:r>
      <w:r>
        <w:rPr>
          <w:rFonts w:cs="Tahoma"/>
          <w:sz w:val="20"/>
          <w:szCs w:val="20"/>
        </w:rPr>
        <w:t xml:space="preserve">znaczenia skrótowe to należy je stosować zgodnie z </w:t>
      </w:r>
      <w:proofErr w:type="spellStart"/>
      <w:r>
        <w:rPr>
          <w:rFonts w:cs="Tahoma"/>
          <w:sz w:val="20"/>
          <w:szCs w:val="20"/>
        </w:rPr>
        <w:t>Doc</w:t>
      </w:r>
      <w:proofErr w:type="spellEnd"/>
      <w:r>
        <w:rPr>
          <w:rFonts w:cs="Tahoma"/>
          <w:sz w:val="20"/>
          <w:szCs w:val="20"/>
        </w:rPr>
        <w:t xml:space="preserve"> 8400 </w:t>
      </w:r>
      <w:proofErr w:type="spellStart"/>
      <w:r>
        <w:rPr>
          <w:rFonts w:cs="Tahoma"/>
          <w:sz w:val="20"/>
          <w:szCs w:val="20"/>
        </w:rPr>
        <w:t>Procedures</w:t>
      </w:r>
      <w:proofErr w:type="spellEnd"/>
      <w:r>
        <w:rPr>
          <w:rFonts w:cs="Tahoma"/>
          <w:sz w:val="20"/>
          <w:szCs w:val="20"/>
        </w:rPr>
        <w:t xml:space="preserve"> for </w:t>
      </w:r>
      <w:proofErr w:type="spellStart"/>
      <w:r>
        <w:rPr>
          <w:rFonts w:cs="Tahoma"/>
          <w:sz w:val="20"/>
          <w:szCs w:val="20"/>
        </w:rPr>
        <w:t>Air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Navigation</w:t>
      </w:r>
      <w:proofErr w:type="spellEnd"/>
      <w:r>
        <w:rPr>
          <w:rFonts w:cs="Tahoma"/>
          <w:sz w:val="20"/>
          <w:szCs w:val="20"/>
        </w:rPr>
        <w:t xml:space="preserve"> Services – IACO </w:t>
      </w:r>
      <w:proofErr w:type="spellStart"/>
      <w:r>
        <w:rPr>
          <w:rFonts w:cs="Tahoma"/>
          <w:sz w:val="20"/>
          <w:szCs w:val="20"/>
        </w:rPr>
        <w:t>Abbreviations</w:t>
      </w:r>
      <w:proofErr w:type="spellEnd"/>
      <w:r>
        <w:rPr>
          <w:rFonts w:cs="Tahoma"/>
          <w:sz w:val="20"/>
          <w:szCs w:val="20"/>
        </w:rPr>
        <w:t xml:space="preserve"> and </w:t>
      </w:r>
      <w:proofErr w:type="spellStart"/>
      <w:r>
        <w:rPr>
          <w:rFonts w:cs="Tahoma"/>
          <w:sz w:val="20"/>
          <w:szCs w:val="20"/>
        </w:rPr>
        <w:t>Codes</w:t>
      </w:r>
      <w:proofErr w:type="spellEnd"/>
      <w:r>
        <w:rPr>
          <w:rFonts w:cs="Tahoma"/>
          <w:sz w:val="20"/>
          <w:szCs w:val="20"/>
        </w:rPr>
        <w:t>, PANS-ABC</w:t>
      </w:r>
    </w:p>
    <w:p w:rsidR="00887C3A" w:rsidRDefault="00B43856">
      <w:pPr>
        <w:jc w:val="both"/>
      </w:pPr>
      <w:r>
        <w:rPr>
          <w:sz w:val="20"/>
          <w:szCs w:val="20"/>
        </w:rPr>
        <w:t>3 Wypełnić tylko w zakresie wprowadzanej zmiany lub wpisać tekst „Bez zmian”.</w:t>
      </w:r>
    </w:p>
    <w:p w:rsidR="00887C3A" w:rsidRDefault="00887C3A">
      <w:pPr>
        <w:spacing w:line="276" w:lineRule="auto"/>
        <w:jc w:val="both"/>
        <w:rPr>
          <w:rFonts w:cs="Tahoma"/>
        </w:rPr>
      </w:pPr>
    </w:p>
    <w:p w:rsidR="00887C3A" w:rsidRDefault="00B43856">
      <w:pPr>
        <w:rPr>
          <w:b/>
        </w:rPr>
      </w:pPr>
      <w:r>
        <w:rPr>
          <w:b/>
        </w:rPr>
        <w:t>Zgodność powyższych danych ze stanem faktycznym stwierdzam:</w:t>
      </w:r>
    </w:p>
    <w:p w:rsidR="00887C3A" w:rsidRDefault="00887C3A">
      <w:pPr>
        <w:rPr>
          <w:sz w:val="28"/>
          <w:szCs w:val="28"/>
        </w:rPr>
      </w:pP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52"/>
        <w:gridCol w:w="3636"/>
      </w:tblGrid>
      <w:tr w:rsidR="00887C3A">
        <w:tc>
          <w:tcPr>
            <w:tcW w:w="5651" w:type="dxa"/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i/>
                <w:sz w:val="20"/>
              </w:rPr>
            </w:pPr>
          </w:p>
          <w:p w:rsidR="00887C3A" w:rsidRDefault="00B43856">
            <w:pPr>
              <w:widowControl w:val="0"/>
            </w:pPr>
            <w:r>
              <w:t>………………………………..………</w:t>
            </w:r>
            <w:r>
              <w:rPr>
                <w:i/>
                <w:sz w:val="18"/>
              </w:rPr>
              <w:t>.</w:t>
            </w:r>
          </w:p>
          <w:p w:rsidR="00887C3A" w:rsidRDefault="00B43856">
            <w:pPr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(Pieczątka i czytelny podpis osoby uprawnionej)</w:t>
            </w:r>
          </w:p>
        </w:tc>
        <w:tc>
          <w:tcPr>
            <w:tcW w:w="3636" w:type="dxa"/>
            <w:shd w:val="clear" w:color="auto" w:fill="auto"/>
          </w:tcPr>
          <w:p w:rsidR="00887C3A" w:rsidRDefault="00887C3A">
            <w:pPr>
              <w:widowControl w:val="0"/>
              <w:snapToGrid w:val="0"/>
              <w:rPr>
                <w:i/>
                <w:sz w:val="18"/>
              </w:rPr>
            </w:pPr>
          </w:p>
          <w:p w:rsidR="00887C3A" w:rsidRDefault="00B43856">
            <w:pPr>
              <w:widowControl w:val="0"/>
            </w:pPr>
            <w:r>
              <w:t>…………………………………….</w:t>
            </w:r>
          </w:p>
          <w:p w:rsidR="00887C3A" w:rsidRDefault="00B43856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(Miejscowość, data)</w:t>
            </w:r>
          </w:p>
        </w:tc>
      </w:tr>
    </w:tbl>
    <w:p w:rsidR="00887C3A" w:rsidRDefault="00887C3A"/>
    <w:sectPr w:rsidR="00887C3A">
      <w:pgSz w:w="11906" w:h="16838"/>
      <w:pgMar w:top="95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200"/>
    <w:multiLevelType w:val="multilevel"/>
    <w:tmpl w:val="61DA3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CF2251F"/>
    <w:multiLevelType w:val="multilevel"/>
    <w:tmpl w:val="AAE6C5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3A"/>
    <w:rsid w:val="00887C3A"/>
    <w:rsid w:val="009147DD"/>
    <w:rsid w:val="00B43856"/>
    <w:rsid w:val="00D2522F"/>
    <w:rsid w:val="00F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5102-8FFC-4EB4-B9FD-CF0CCEC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</w:style>
  <w:style w:type="paragraph" w:customStyle="1" w:styleId="p2">
    <w:name w:val="p2"/>
    <w:basedOn w:val="Normalny"/>
    <w:qFormat/>
    <w:pPr>
      <w:spacing w:before="280" w:after="28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techniczna lotniczego urządzenia naziemnego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techniczna lotniczego urządzenia naziemnego</dc:title>
  <dc:subject/>
  <dc:creator>Bogusław Bossowski</dc:creator>
  <dc:description/>
  <cp:lastModifiedBy>Stępień Dariusz</cp:lastModifiedBy>
  <cp:revision>2</cp:revision>
  <cp:lastPrinted>2024-05-09T08:22:00Z</cp:lastPrinted>
  <dcterms:created xsi:type="dcterms:W3CDTF">2024-05-10T08:10:00Z</dcterms:created>
  <dcterms:modified xsi:type="dcterms:W3CDTF">2024-05-10T08:10:00Z</dcterms:modified>
  <dc:language>pl-PL</dc:language>
</cp:coreProperties>
</file>