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F8" w:rsidRDefault="003379F8" w:rsidP="003379F8">
      <w:pPr>
        <w:pStyle w:val="NormalnyWeb"/>
        <w:spacing w:line="360" w:lineRule="atLeast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  <w:bookmarkStart w:id="0" w:name="_GoBack"/>
      <w:bookmarkEnd w:id="0"/>
      <w:r w:rsidRPr="003379F8">
        <w:rPr>
          <w:rFonts w:asciiTheme="minorHAnsi" w:hAnsiTheme="minorHAnsi" w:cs="Helvetica"/>
          <w:b/>
          <w:color w:val="333333"/>
          <w:sz w:val="28"/>
          <w:szCs w:val="28"/>
        </w:rPr>
        <w:t xml:space="preserve">Transfer dokumentacji medycznej </w:t>
      </w:r>
    </w:p>
    <w:p w:rsidR="00A873F3" w:rsidRPr="003379F8" w:rsidRDefault="00A873F3" w:rsidP="003379F8">
      <w:pPr>
        <w:pStyle w:val="NormalnyWeb"/>
        <w:spacing w:line="360" w:lineRule="atLeast"/>
        <w:jc w:val="center"/>
        <w:rPr>
          <w:rFonts w:asciiTheme="minorHAnsi" w:hAnsiTheme="minorHAnsi" w:cs="Helvetica"/>
          <w:b/>
          <w:color w:val="333333"/>
          <w:sz w:val="28"/>
          <w:szCs w:val="28"/>
        </w:rPr>
      </w:pPr>
    </w:p>
    <w:p w:rsidR="003379F8" w:rsidRPr="003379F8" w:rsidRDefault="003379F8" w:rsidP="003379F8">
      <w:pPr>
        <w:pStyle w:val="NormalnyWeb"/>
        <w:spacing w:line="360" w:lineRule="atLeast"/>
        <w:jc w:val="both"/>
        <w:rPr>
          <w:rFonts w:asciiTheme="minorHAnsi" w:hAnsiTheme="minorHAnsi" w:cs="Helvetica"/>
          <w:color w:val="333333"/>
        </w:rPr>
      </w:pPr>
      <w:r w:rsidRPr="003379F8">
        <w:rPr>
          <w:rFonts w:asciiTheme="minorHAnsi" w:hAnsiTheme="minorHAnsi" w:cs="Helvetica"/>
          <w:color w:val="333333"/>
        </w:rPr>
        <w:t>1. Dokumentacja medyczna z przeprowadzonych badań lotniczo-lekarskich przechowywana jest w miejscu jej wytworzenia, czyli u lekarza orzecznika lub w centrum medycyny lotniczej</w:t>
      </w:r>
      <w:r w:rsidRPr="003379F8">
        <w:rPr>
          <w:rFonts w:asciiTheme="minorHAnsi" w:hAnsiTheme="minorHAnsi" w:cs="Helvetica"/>
          <w:color w:val="333333"/>
          <w:vertAlign w:val="superscript"/>
        </w:rPr>
        <w:t>1</w:t>
      </w:r>
      <w:r w:rsidRPr="003379F8">
        <w:rPr>
          <w:rFonts w:asciiTheme="minorHAnsi" w:hAnsiTheme="minorHAnsi" w:cs="Helvetica"/>
          <w:color w:val="333333"/>
        </w:rPr>
        <w:t>.</w:t>
      </w:r>
    </w:p>
    <w:p w:rsidR="003379F8" w:rsidRPr="003379F8" w:rsidRDefault="003379F8" w:rsidP="003379F8">
      <w:pPr>
        <w:pStyle w:val="NormalnyWeb"/>
        <w:spacing w:line="360" w:lineRule="atLeast"/>
        <w:jc w:val="both"/>
        <w:rPr>
          <w:rFonts w:asciiTheme="minorHAnsi" w:hAnsiTheme="minorHAnsi" w:cs="Helvetica"/>
          <w:color w:val="333333"/>
        </w:rPr>
      </w:pPr>
      <w:r w:rsidRPr="003379F8">
        <w:rPr>
          <w:rFonts w:asciiTheme="minorHAnsi" w:hAnsiTheme="minorHAnsi" w:cs="Helvetica"/>
          <w:color w:val="333333"/>
        </w:rPr>
        <w:t>2.  Osoba dokonująca transferu licencji do innego kraju UE zobowiązana jest uzyskać od lekarza orzecznika lub centrum medycyny lotniczej poświadczoną za zgodność z oryginałem kopię dokumentacji lotniczo-lekarskiej wymaganej przez władzę lotniczą, do której przenosi swoje uprawnienia. O sporządzenie kopii dokumentacji występuje osobiście osoba zainteresowana do lekarza orzecznika lub centrum medycyny lotniczej.</w:t>
      </w:r>
    </w:p>
    <w:p w:rsidR="003379F8" w:rsidRPr="003379F8" w:rsidRDefault="003379F8" w:rsidP="003379F8">
      <w:pPr>
        <w:pStyle w:val="NormalnyWeb"/>
        <w:spacing w:line="360" w:lineRule="atLeast"/>
        <w:jc w:val="both"/>
        <w:rPr>
          <w:rFonts w:asciiTheme="minorHAnsi" w:hAnsiTheme="minorHAnsi" w:cs="Helvetica"/>
          <w:color w:val="333333"/>
        </w:rPr>
      </w:pPr>
      <w:r w:rsidRPr="003379F8">
        <w:rPr>
          <w:rFonts w:asciiTheme="minorHAnsi" w:hAnsiTheme="minorHAnsi" w:cs="Helvetica"/>
          <w:color w:val="333333"/>
        </w:rPr>
        <w:t>3. Całość zgromadzonej dokumentacji wraz z wnioskiem o potwierdzenie badań  i  częściowo wypełnionym formularzem SOLI („</w:t>
      </w:r>
      <w:proofErr w:type="spellStart"/>
      <w:r w:rsidRPr="003379F8">
        <w:rPr>
          <w:rFonts w:asciiTheme="minorHAnsi" w:hAnsiTheme="minorHAnsi" w:cs="Helvetica"/>
          <w:color w:val="333333"/>
        </w:rPr>
        <w:t>consent</w:t>
      </w:r>
      <w:proofErr w:type="spellEnd"/>
      <w:r w:rsidRPr="003379F8">
        <w:rPr>
          <w:rFonts w:asciiTheme="minorHAnsi" w:hAnsiTheme="minorHAnsi" w:cs="Helvetica"/>
          <w:color w:val="333333"/>
        </w:rPr>
        <w:t xml:space="preserve"> by </w:t>
      </w:r>
      <w:proofErr w:type="spellStart"/>
      <w:r w:rsidRPr="003379F8">
        <w:rPr>
          <w:rFonts w:asciiTheme="minorHAnsi" w:hAnsiTheme="minorHAnsi" w:cs="Helvetica"/>
          <w:color w:val="333333"/>
        </w:rPr>
        <w:t>applicant</w:t>
      </w:r>
      <w:proofErr w:type="spellEnd"/>
      <w:r w:rsidRPr="003379F8">
        <w:rPr>
          <w:rFonts w:asciiTheme="minorHAnsi" w:hAnsiTheme="minorHAnsi" w:cs="Helvetica"/>
          <w:color w:val="333333"/>
        </w:rPr>
        <w:t>”, pkt 1-8) należy dostarczyć do Wydziału Naczelnego Lekarza.</w:t>
      </w:r>
    </w:p>
    <w:p w:rsidR="003379F8" w:rsidRPr="003379F8" w:rsidRDefault="003379F8" w:rsidP="003379F8">
      <w:pPr>
        <w:pStyle w:val="NormalnyWeb"/>
        <w:spacing w:line="360" w:lineRule="atLeast"/>
        <w:jc w:val="both"/>
        <w:rPr>
          <w:rFonts w:asciiTheme="minorHAnsi" w:hAnsiTheme="minorHAnsi" w:cs="Helvetica"/>
          <w:color w:val="333333"/>
        </w:rPr>
      </w:pPr>
      <w:r w:rsidRPr="003379F8">
        <w:rPr>
          <w:rFonts w:asciiTheme="minorHAnsi" w:hAnsiTheme="minorHAnsi" w:cs="Helvetica"/>
          <w:color w:val="333333"/>
        </w:rPr>
        <w:t>4. Naczelny Lekarz analizuje, a następnie  poświadcza przedłożoną dokumentację, uzupełnia formularz SOLI i przekazuje całość dokumentów do Punktu Obsługi Klienta ULC, celem przesłania do wnioskowanego kraju nadzoru.</w:t>
      </w:r>
    </w:p>
    <w:p w:rsidR="003379F8" w:rsidRPr="003379F8" w:rsidRDefault="003379F8" w:rsidP="003379F8">
      <w:pPr>
        <w:pStyle w:val="NormalnyWeb"/>
        <w:spacing w:line="360" w:lineRule="atLeast"/>
        <w:jc w:val="both"/>
        <w:rPr>
          <w:rFonts w:asciiTheme="minorHAnsi" w:hAnsiTheme="minorHAnsi" w:cs="Helvetica"/>
          <w:color w:val="333333"/>
        </w:rPr>
      </w:pPr>
      <w:r w:rsidRPr="003379F8">
        <w:rPr>
          <w:rFonts w:asciiTheme="minorHAnsi" w:hAnsiTheme="minorHAnsi" w:cs="Helvetica"/>
          <w:color w:val="333333"/>
        </w:rPr>
        <w:t>Podczas przesyłania dokumentacji do ULC drogą pocztową lub złożenia jej w Punkcie Obsługi Klienta ULC proszę o zaopatrzenie koperty napisem „dokumentacja medyczna” (ze względu na sensytywny charakter ww. danych).</w:t>
      </w:r>
    </w:p>
    <w:p w:rsidR="003379F8" w:rsidRPr="003379F8" w:rsidRDefault="003379F8" w:rsidP="003379F8">
      <w:pPr>
        <w:pStyle w:val="NormalnyWeb"/>
        <w:spacing w:line="360" w:lineRule="atLeast"/>
        <w:jc w:val="both"/>
        <w:rPr>
          <w:rFonts w:asciiTheme="minorHAnsi" w:hAnsiTheme="minorHAnsi" w:cs="Helvetica"/>
          <w:color w:val="333333"/>
        </w:rPr>
      </w:pPr>
      <w:r w:rsidRPr="003379F8">
        <w:rPr>
          <w:rFonts w:asciiTheme="minorHAnsi" w:hAnsiTheme="minorHAnsi" w:cs="Helvetica"/>
          <w:color w:val="333333"/>
        </w:rPr>
        <w:t>Informujemy również, że istnieje możliwość pobierania przez lekarzy orzeczników lub centra medycyny lotniczej opłat za udostępnione kopie. W przypadku zaistnienia  konieczności tłumaczenia dokumentacji na inny język koszty tłumaczenia ponosi  osoba zainteresowana.</w:t>
      </w:r>
    </w:p>
    <w:p w:rsidR="003379F8" w:rsidRPr="003379F8" w:rsidRDefault="003379F8" w:rsidP="003379F8">
      <w:pPr>
        <w:pStyle w:val="NormalnyWeb"/>
        <w:spacing w:line="360" w:lineRule="atLeast"/>
        <w:jc w:val="both"/>
        <w:rPr>
          <w:rFonts w:asciiTheme="minorHAnsi" w:hAnsiTheme="minorHAnsi" w:cs="Helvetica"/>
          <w:color w:val="333333"/>
        </w:rPr>
      </w:pPr>
      <w:r w:rsidRPr="003379F8">
        <w:rPr>
          <w:rFonts w:asciiTheme="minorHAnsi" w:hAnsiTheme="minorHAnsi" w:cs="Helvetica"/>
          <w:color w:val="333333"/>
        </w:rPr>
        <w:t>Z uwagi na to, iż obce władze lotnicze wymagają  dokumentacji medycznej w różnym zakresie  należy ustalić, jakie jest konkretne żądanie danej władzy lotniczej. Naczelny Lekarz informuje, że najczęściej w skład wymaganych dokumentów wchodzą:  dokumentacja z badania wstępnego oraz dokumentacja z ostatniego badania, w tym: formularz aplikacyjny, formularz sprawozdania z badania, ostatni zapis EKG, audiogram, badanie okulistyczne oraz orzeczenie lotniczo-lekarskie.</w:t>
      </w:r>
    </w:p>
    <w:p w:rsidR="003379F8" w:rsidRPr="003379F8" w:rsidRDefault="003379F8" w:rsidP="003379F8">
      <w:pPr>
        <w:pStyle w:val="NormalnyWeb"/>
        <w:spacing w:line="360" w:lineRule="atLeast"/>
        <w:jc w:val="both"/>
        <w:rPr>
          <w:rFonts w:asciiTheme="minorHAnsi" w:hAnsiTheme="minorHAnsi" w:cs="Helvetica"/>
          <w:color w:val="333333"/>
        </w:rPr>
      </w:pPr>
      <w:r w:rsidRPr="003379F8">
        <w:rPr>
          <w:rFonts w:asciiTheme="minorHAnsi" w:hAnsiTheme="minorHAnsi" w:cs="Helvetica"/>
          <w:color w:val="333333"/>
        </w:rPr>
        <w:t xml:space="preserve">W razie pytań prosimy o kontakt telefoniczny lub e-mailowy z Wydziałem Naczelnego Lekarza Lotnictwa Cywilnego: tel. 22 5207427, e-mail: </w:t>
      </w:r>
      <w:hyperlink r:id="rId5" w:history="1">
        <w:r w:rsidRPr="003379F8">
          <w:rPr>
            <w:rStyle w:val="Hipercze"/>
            <w:rFonts w:asciiTheme="minorHAnsi" w:hAnsiTheme="minorHAnsi" w:cs="Helvetica"/>
          </w:rPr>
          <w:t>rpowierza@ulc.gov.pl</w:t>
        </w:r>
      </w:hyperlink>
      <w:r w:rsidRPr="003379F8">
        <w:rPr>
          <w:rFonts w:asciiTheme="minorHAnsi" w:hAnsiTheme="minorHAnsi" w:cs="Helvetica"/>
          <w:color w:val="333333"/>
        </w:rPr>
        <w:t xml:space="preserve">, </w:t>
      </w:r>
      <w:hyperlink r:id="rId6" w:history="1">
        <w:r w:rsidRPr="003379F8">
          <w:rPr>
            <w:rStyle w:val="Hipercze"/>
            <w:rFonts w:asciiTheme="minorHAnsi" w:hAnsiTheme="minorHAnsi" w:cs="Helvetica"/>
          </w:rPr>
          <w:t>bbiernat@ulc.gov.pl</w:t>
        </w:r>
      </w:hyperlink>
      <w:r w:rsidRPr="003379F8">
        <w:rPr>
          <w:rFonts w:asciiTheme="minorHAnsi" w:hAnsiTheme="minorHAnsi" w:cs="Helvetica"/>
          <w:color w:val="333333"/>
        </w:rPr>
        <w:t xml:space="preserve">, </w:t>
      </w:r>
      <w:hyperlink r:id="rId7" w:history="1">
        <w:r w:rsidRPr="003379F8">
          <w:rPr>
            <w:rStyle w:val="Hipercze"/>
            <w:rFonts w:asciiTheme="minorHAnsi" w:hAnsiTheme="minorHAnsi" w:cs="Helvetica"/>
          </w:rPr>
          <w:t>iolszewska@ulc.gov.pl</w:t>
        </w:r>
      </w:hyperlink>
      <w:r w:rsidRPr="003379F8">
        <w:rPr>
          <w:rFonts w:asciiTheme="minorHAnsi" w:hAnsiTheme="minorHAnsi" w:cs="Helvetica"/>
          <w:color w:val="333333"/>
        </w:rPr>
        <w:t> </w:t>
      </w:r>
    </w:p>
    <w:p w:rsidR="003379F8" w:rsidRPr="003379F8" w:rsidRDefault="003379F8" w:rsidP="003379F8">
      <w:pPr>
        <w:pStyle w:val="NormalnyWeb"/>
        <w:spacing w:line="360" w:lineRule="atLeast"/>
        <w:jc w:val="both"/>
        <w:rPr>
          <w:rFonts w:asciiTheme="minorHAnsi" w:hAnsiTheme="minorHAnsi" w:cs="Helvetica"/>
          <w:color w:val="333333"/>
        </w:rPr>
      </w:pPr>
      <w:r w:rsidRPr="003379F8">
        <w:rPr>
          <w:rFonts w:asciiTheme="minorHAnsi" w:hAnsiTheme="minorHAnsi" w:cs="Helvetica"/>
          <w:color w:val="333333"/>
        </w:rPr>
        <w:t> </w:t>
      </w:r>
    </w:p>
    <w:p w:rsidR="003379F8" w:rsidRPr="00A873F3" w:rsidRDefault="003379F8" w:rsidP="00A873F3">
      <w:pPr>
        <w:pStyle w:val="NormalnyWeb"/>
        <w:jc w:val="both"/>
        <w:rPr>
          <w:rFonts w:asciiTheme="minorHAnsi" w:hAnsiTheme="minorHAnsi" w:cs="Helvetica"/>
          <w:i/>
          <w:color w:val="333333"/>
          <w:sz w:val="20"/>
          <w:szCs w:val="20"/>
        </w:rPr>
      </w:pPr>
      <w:r w:rsidRPr="00A873F3">
        <w:rPr>
          <w:rFonts w:asciiTheme="minorHAnsi" w:hAnsiTheme="minorHAnsi" w:cs="Helvetica"/>
          <w:i/>
          <w:color w:val="333333"/>
          <w:sz w:val="20"/>
          <w:szCs w:val="20"/>
          <w:vertAlign w:val="superscript"/>
        </w:rPr>
        <w:t>1</w:t>
      </w:r>
      <w:r w:rsidRPr="00A873F3">
        <w:rPr>
          <w:rFonts w:asciiTheme="minorHAnsi" w:hAnsiTheme="minorHAnsi" w:cs="Helvetica"/>
          <w:i/>
          <w:color w:val="333333"/>
          <w:sz w:val="20"/>
          <w:szCs w:val="20"/>
        </w:rPr>
        <w:t> Artykuł 24 ust.1 ustawy z dnia 6 listopada 2008 r. o prawach pacjenta i Rzeczniku Praw Pacjenta (Dz.U. z 201</w:t>
      </w:r>
      <w:r w:rsidR="008C3DC4" w:rsidRPr="00A873F3">
        <w:rPr>
          <w:rFonts w:asciiTheme="minorHAnsi" w:hAnsiTheme="minorHAnsi" w:cs="Helvetica"/>
          <w:i/>
          <w:color w:val="333333"/>
          <w:sz w:val="20"/>
          <w:szCs w:val="20"/>
        </w:rPr>
        <w:t>7</w:t>
      </w:r>
      <w:r w:rsidRPr="00A873F3">
        <w:rPr>
          <w:rFonts w:asciiTheme="minorHAnsi" w:hAnsiTheme="minorHAnsi" w:cs="Helvetica"/>
          <w:i/>
          <w:color w:val="333333"/>
          <w:sz w:val="20"/>
          <w:szCs w:val="20"/>
        </w:rPr>
        <w:t xml:space="preserve"> r. poz. </w:t>
      </w:r>
      <w:r w:rsidR="008C3DC4" w:rsidRPr="00A873F3">
        <w:rPr>
          <w:rFonts w:asciiTheme="minorHAnsi" w:hAnsiTheme="minorHAnsi" w:cs="Helvetica"/>
          <w:i/>
          <w:color w:val="333333"/>
          <w:sz w:val="20"/>
          <w:szCs w:val="20"/>
        </w:rPr>
        <w:t>1318 t.j.)</w:t>
      </w:r>
    </w:p>
    <w:p w:rsidR="00411010" w:rsidRPr="003379F8" w:rsidRDefault="00411010" w:rsidP="003379F8">
      <w:pPr>
        <w:rPr>
          <w:sz w:val="24"/>
          <w:szCs w:val="24"/>
        </w:rPr>
      </w:pPr>
    </w:p>
    <w:sectPr w:rsidR="00411010" w:rsidRPr="003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F8"/>
    <w:rsid w:val="003379F8"/>
    <w:rsid w:val="00411010"/>
    <w:rsid w:val="00511B1B"/>
    <w:rsid w:val="008C3DC4"/>
    <w:rsid w:val="00A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79F8"/>
    <w:rPr>
      <w:strike w:val="0"/>
      <w:dstrike w:val="0"/>
      <w:color w:val="277BC0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3379F8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ffiletext">
    <w:name w:val="wf_file_text"/>
    <w:basedOn w:val="Domylnaczcionkaakapitu"/>
    <w:rsid w:val="003379F8"/>
  </w:style>
  <w:style w:type="character" w:customStyle="1" w:styleId="wffilesize">
    <w:name w:val="wf_file_size"/>
    <w:basedOn w:val="Domylnaczcionkaakapitu"/>
    <w:rsid w:val="00337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79F8"/>
    <w:rPr>
      <w:strike w:val="0"/>
      <w:dstrike w:val="0"/>
      <w:color w:val="277BC0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3379F8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ffiletext">
    <w:name w:val="wf_file_text"/>
    <w:basedOn w:val="Domylnaczcionkaakapitu"/>
    <w:rsid w:val="003379F8"/>
  </w:style>
  <w:style w:type="character" w:customStyle="1" w:styleId="wffilesize">
    <w:name w:val="wf_file_size"/>
    <w:basedOn w:val="Domylnaczcionkaakapitu"/>
    <w:rsid w:val="0033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2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lszewska@ulc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biernat@ulc.gov.pl" TargetMode="External"/><Relationship Id="rId5" Type="http://schemas.openxmlformats.org/officeDocument/2006/relationships/hyperlink" Target="mailto:rpowierza@ul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Iwona</dc:creator>
  <cp:lastModifiedBy>Babiak Agnieszka</cp:lastModifiedBy>
  <cp:revision>2</cp:revision>
  <dcterms:created xsi:type="dcterms:W3CDTF">2018-03-20T09:30:00Z</dcterms:created>
  <dcterms:modified xsi:type="dcterms:W3CDTF">2018-03-20T09:30:00Z</dcterms:modified>
</cp:coreProperties>
</file>